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 В МУНИЦИПАЛЬНОЙ СОБСТВЕННОСТИ</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муниципального участка.</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Выберите и подтвердите основание предоставления: протокол результатов аукциона от ______ № ______ / решение уполномоченного органа от ______ № ______, подпункт ______ пункта 2 статьи 39.6 ЗК РФ. Срок, цель, вид разрешённого использования, плата, ограничения и обязанности должны соответствовать извещению о торгах либо решению органа. Если основание без торгов не указано и не подтверждено, этот вариант договора не применяется.</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в муниципальной собственности</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