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ЗЕМЕЛЬНОГО УЧАСТКА С ПРАВОМ СУБАРЕНДЫ</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использование участка с согласованным правом субаренды.</w:t>
      </w:r>
    </w:p>
    <w:p>
      <w:pPr>
        <w:spacing w:after="60"/>
        <w:jc w:val="left"/>
      </w:pPr>
      <w:r>
        <w:t>2.2. кадастровый номер: ________________________________________________</w:t>
      </w:r>
    </w:p>
    <w:p>
      <w:pPr>
        <w:spacing w:after="60"/>
        <w:jc w:val="left"/>
      </w:pPr>
      <w:r>
        <w:t>2.3. адрес (описание местоположения): __________________________________</w:t>
      </w:r>
    </w:p>
    <w:p>
      <w:pPr>
        <w:spacing w:after="60"/>
        <w:jc w:val="left"/>
      </w:pPr>
      <w:r>
        <w:t>2.4. площадь: __________ кв. м; категория земель: __________________________</w:t>
      </w:r>
    </w:p>
    <w:p>
      <w:pPr>
        <w:spacing w:after="60"/>
        <w:jc w:val="left"/>
      </w:pPr>
      <w:r>
        <w:t>2.5. вид разрешённого использования по ЕГРН: ______________________________</w:t>
      </w:r>
    </w:p>
    <w:p>
      <w:pPr>
        <w:spacing w:after="60"/>
        <w:jc w:val="left"/>
      </w:pPr>
      <w:r>
        <w:t>2.6. границы и схема: актуальная выписка ЕГРН/приложение № 1 к договору</w:t>
      </w:r>
    </w:p>
    <w:p>
      <w:pPr>
        <w:spacing w:after="60"/>
        <w:jc w:val="left"/>
      </w:pPr>
      <w:r>
        <w:t>2.7. координаты границ, сервитуты, ЗОУИТ и иные ограничения: ______________</w:t>
      </w:r>
    </w:p>
    <w:p>
      <w:pPr>
        <w:jc w:val="both"/>
      </w:pPr>
      <w:r>
        <w:t>2.8.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2.9. Право передающей стороны подтверждается записью ЕГРН № __________ от __________; документ-основание: __________________.</w:t>
      </w:r>
    </w:p>
    <w:p>
      <w:pPr>
        <w:spacing w:after="60"/>
        <w:jc w:val="left"/>
      </w:pPr>
      <w:r>
        <w:t>2.10.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земельного участка на срок менее одного года не подлежит государственной регистрации, если федеральный закон не устанавливает исключение. При сроке не менее года стороны регистрируют аренду в установленном порядке.</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jc w:val="both"/>
      </w:pPr>
      <w:r>
        <w:t>4.8. Размер арендной платы является существенным условием договора аренды земельного участка. Для публичного участка порядок расчёта и изменения платы определяется обязательными правилами и основанием предоставления участка.</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Арендатор сохраняет межевые знаки, не ухудшает плодородие и соблюдает категорию земель, вид разрешённого использования и установленные ограничения.</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Передача участка в субаренду допускается только при отсутствии запрета в законе и основном договоре и в порядке статьи 615 ГК РФ, статьи 22 ЗК РФ и специальных норм. Применимый режим: предварительное письменное согласие / уведомление арендодателя — __________________. Субарендатор получает не больше прав, чем арендатор; срок, вид разрешённого использования, цель и ограничения основного договора сохраняются. Для отдельных публичных сельскохозяйственных участков, предоставленных гражданину или крестьянскому (фермерскому) хозяйству, субаренда и передача прав могут быть запрещены статьёй 9 Федерального закона № 101-ФЗ.</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и статьи 46 ЗК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Границы и знаки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Почва/покрытие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Объекты на участке</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Подъезды и 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Коммуникации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Загрязнения/недостатки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земельного участка с правом субаренды</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