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КРАТКОСРОЧНОЙ АРЕНДЫ УЧАСТКА ПОД ПАРКОВКУ</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организация и эксплуатация парковочных мест.</w:t>
      </w:r>
    </w:p>
    <w:p>
      <w:pPr>
        <w:spacing w:after="60"/>
        <w:jc w:val="left"/>
      </w:pPr>
      <w:r>
        <w:t>2.2. кадастровый номер: ________________________________________________</w:t>
      </w:r>
    </w:p>
    <w:p>
      <w:pPr>
        <w:spacing w:after="60"/>
        <w:jc w:val="left"/>
      </w:pPr>
      <w:r>
        <w:t>2.3. адрес (описание местоположения): __________________________________</w:t>
      </w:r>
    </w:p>
    <w:p>
      <w:pPr>
        <w:spacing w:after="60"/>
        <w:jc w:val="left"/>
      </w:pPr>
      <w:r>
        <w:t>2.4. площадь: __________ кв. м; категория земель: __________________________</w:t>
      </w:r>
    </w:p>
    <w:p>
      <w:pPr>
        <w:spacing w:after="60"/>
        <w:jc w:val="left"/>
      </w:pPr>
      <w:r>
        <w:t>2.5. вид разрешённого использования по ЕГРН: ______________________________</w:t>
      </w:r>
    </w:p>
    <w:p>
      <w:pPr>
        <w:spacing w:after="60"/>
        <w:jc w:val="left"/>
      </w:pPr>
      <w:r>
        <w:t>2.6. границы и схема: актуальная выписка ЕГРН/приложение № 1 к договору</w:t>
      </w:r>
    </w:p>
    <w:p>
      <w:pPr>
        <w:spacing w:after="60"/>
        <w:jc w:val="left"/>
      </w:pPr>
      <w:r>
        <w:t>2.7. координаты границ, сервитуты, ЗОУИТ и иные ограничения: ______________</w:t>
      </w:r>
    </w:p>
    <w:p>
      <w:pPr>
        <w:jc w:val="both"/>
      </w:pPr>
      <w:r>
        <w:t>2.8.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2.9. Право передающей стороны подтверждается записью ЕГРН № __________ от __________; документ-основание: __________________.</w:t>
      </w:r>
    </w:p>
    <w:p>
      <w:pPr>
        <w:spacing w:after="60"/>
        <w:jc w:val="left"/>
      </w:pPr>
      <w:r>
        <w:t>2.10.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земельного участка на срок менее одного года не подлежит государственной регистрации, если федеральный закон не устанавливает исключение. При сроке не менее года стороны регистрируют аренду в установленном порядке.</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jc w:val="both"/>
      </w:pPr>
      <w:r>
        <w:t>3.7. Автоматическое продление не применяется, если стороны письменно не согласовали иное до окончания срока.</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Размер арендной платы является существенным условием договора аренды земельного участка. Для публичного участка порядок расчёта и изменения платы определяется обязательными правилами и основанием предоставления участка.</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сохраняет межевые знаки, не ухудшает плодородие и соблюдает категорию земель, вид разрешённого использования и установленные ограничения.</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Организация парковки допускается только при соответствии виду разрешённого использования, требованиям безопасности, организации движения и местным правилам.</w:t>
      </w:r>
    </w:p>
    <w:p>
      <w:pPr>
        <w:jc w:val="both"/>
      </w:pPr>
      <w:r>
        <w:t>8.2. Продолжение пользования после окончания срока при отсутствии возражений арендодателя может повлечь возобновление аренды на неопределённый срок по статье 621 ГК РФ. До окончания срока стороны письменно фиксируют возврат объекта либо новые условия и отдельно проверяют требования к регистрации.</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и статьи 46 ЗК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Границы и знаки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Почва/покрытие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Объекты на участке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Подъезды и 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Коммуникации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Загрязнения/недостатки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краткосрочной аренды участка под парковку</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