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КВАРТИРЫ КОМПАНИЕЙ У ГРАЖДАНИНА</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проживание работников арендатора.</w:t>
      </w:r>
    </w:p>
    <w:p>
      <w:pPr>
        <w:spacing w:after="60"/>
        <w:jc w:val="left"/>
      </w:pPr>
      <w:r>
        <w:t>2.2. адрес квартиры/жилого помещения: _____________________________________</w:t>
      </w:r>
    </w:p>
    <w:p>
      <w:pPr>
        <w:spacing w:after="60"/>
        <w:jc w:val="left"/>
      </w:pPr>
      <w:r>
        <w:t>2.3. кадастровый номер: ______________________; площадь: ________ кв. м</w:t>
      </w:r>
    </w:p>
    <w:p>
      <w:pPr>
        <w:spacing w:after="60"/>
        <w:jc w:val="left"/>
      </w:pPr>
      <w:r>
        <w:t>2.4. количество комнат: ________; этаж: ________; состояние: _________________</w:t>
      </w:r>
    </w:p>
    <w:p>
      <w:pPr>
        <w:jc w:val="both"/>
      </w:pPr>
      <w:r>
        <w:t>2.5.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2.6. Право передающей стороны подтверждается записью ЕГРН № __________ от __________; документ-основание: __________________.</w:t>
      </w:r>
    </w:p>
    <w:p>
      <w:pPr>
        <w:spacing w:after="60"/>
        <w:jc w:val="left"/>
      </w:pPr>
      <w:r>
        <w:t>2.7.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здания или помещения, заключённый на срок не менее года, подлежит государственной регистрации и считается заключённым с момента такой регистрации. Для иных объектов стороны применяют правила о форме и регистрации, установленные законом для соответствующего объекта.</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Арендатор использует жилое помещение только для проживания граждан, перечисленных в приложении, и отвечает перед арендодателем за соблюдение ими договора.</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Без предварительного письменного согласия арендодателя арендатор не вправе передавать объект или его часть в субаренду, передавать права и обязанности по договору, предоставлять объект в безвозмездное пользование, передавать арендные права в залог или вклад, если применимый закон прямо не устанавливает иной режим. Срок субаренды не превышает срок основного договора; арендатор остаётся ответственным перед арендодателем.</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квартиры компанией у гражданина</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