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НАЙМА КОМНАТЫ БЕЗ ПРАВА ПОДНАЙМА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нанимателя в комнате.</w:t>
      </w:r>
    </w:p>
    <w:p>
      <w:pPr>
        <w:spacing w:after="60"/>
        <w:jc w:val="left"/>
      </w:pPr>
      <w:r>
        <w:t>2.2. адрес жилого помещения: ____________________________________________</w:t>
      </w:r>
    </w:p>
    <w:p>
      <w:pPr>
        <w:spacing w:after="60"/>
        <w:jc w:val="left"/>
      </w:pPr>
      <w:r>
        <w:t>2.3. комната №/описание: __________________; площадь комнаты: ________ кв. м</w:t>
      </w:r>
    </w:p>
    <w:p>
      <w:pPr>
        <w:spacing w:after="60"/>
        <w:jc w:val="left"/>
      </w:pPr>
      <w:r>
        <w:t>2.4. кадастровый номер помещения (при наличии): __________________________</w:t>
      </w:r>
    </w:p>
    <w:p>
      <w:pPr>
        <w:spacing w:after="60"/>
        <w:jc w:val="left"/>
      </w:pPr>
      <w:r>
        <w:t>2.5. статус: изолированное жилое помещение, пригодное для постоянного проживания; подтверждающие сведения: __________________________</w:t>
      </w:r>
    </w:p>
    <w:p>
      <w:pPr>
        <w:spacing w:after="60"/>
        <w:jc w:val="left"/>
      </w:pPr>
      <w:r>
        <w:t>2.6. общие зоны, доступные пользователю: _________________________________</w:t>
      </w:r>
    </w:p>
    <w:p>
      <w:pPr>
        <w:jc w:val="both"/>
      </w:pPr>
      <w:r>
        <w:t>2.7.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2.8. Право передающей стороны подтверждается записью ЕГРН № __________ от __________; документ-основание: __________________.</w:t>
      </w:r>
    </w:p>
    <w:p>
      <w:pPr>
        <w:spacing w:after="60"/>
        <w:jc w:val="left"/>
      </w:pPr>
      <w:r>
        <w:t>2.9.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Постоянно проживающие граждане указываются в договоре. Вселение иных постоянно проживающих лиц допускается с согласиями, требуемыми статьёй 679 ГК РФ; для несовершеннолетних детей согласие наймодателя не требуется. Временные жильцы допускаются по статье 680 ГК РФ, если эта норма применима к сроку найма либо прямо включена сторонами. Поднаём запрещён без письменного согласия наймодателя и соблюдения статьи 685 ГК РФ.</w:t>
      </w:r>
    </w:p>
    <w:p>
      <w:pPr>
        <w:jc w:val="both"/>
      </w:pPr>
      <w:r>
        <w:t>8.2. Пользование кухней, санузлом, коридором и иными общими зонами осуществляется по правилам приложения; эти правила не могут противоречить обязательным нормам и правам других жильцов.</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комнаты без права поднайма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