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ЗЕМЕЛЬНОГО УЧАСТКА ДЛЯ ЖИЛИЩНОГО СТРОИТЕЛЬСТВА</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комплексное освоение или жилищное строительство.</w:t>
      </w:r>
    </w:p>
    <w:p>
      <w:pPr>
        <w:spacing w:after="60"/>
        <w:jc w:val="left"/>
      </w:pPr>
      <w:r>
        <w:t>2.2. кадастровый номер: ________________________________________________</w:t>
      </w:r>
    </w:p>
    <w:p>
      <w:pPr>
        <w:spacing w:after="60"/>
        <w:jc w:val="left"/>
      </w:pPr>
      <w:r>
        <w:t>2.3. адрес (описание местоположения): __________________________________</w:t>
      </w:r>
    </w:p>
    <w:p>
      <w:pPr>
        <w:spacing w:after="60"/>
        <w:jc w:val="left"/>
      </w:pPr>
      <w:r>
        <w:t>2.4. площадь: __________ кв. м; категория земель: __________________________</w:t>
      </w:r>
    </w:p>
    <w:p>
      <w:pPr>
        <w:spacing w:after="60"/>
        <w:jc w:val="left"/>
      </w:pPr>
      <w:r>
        <w:t>2.5. вид разрешённого использования по ЕГРН: ______________________________</w:t>
      </w:r>
    </w:p>
    <w:p>
      <w:pPr>
        <w:spacing w:after="60"/>
        <w:jc w:val="left"/>
      </w:pPr>
      <w:r>
        <w:t>2.6. границы и схема: актуальная выписка ЕГРН/приложение № 1 к договору</w:t>
      </w:r>
    </w:p>
    <w:p>
      <w:pPr>
        <w:spacing w:after="60"/>
        <w:jc w:val="left"/>
      </w:pPr>
      <w:r>
        <w:t>2.7. координаты границ, сервитуты, ЗОУИТ и иные ограничения: ______________</w:t>
      </w:r>
    </w:p>
    <w:p>
      <w:pPr>
        <w:jc w:val="both"/>
      </w:pPr>
      <w:r>
        <w:t>2.8.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2.9. Право передающей стороны подтверждается записью ЕГРН № __________ от __________; документ-основание: __________________.</w:t>
      </w:r>
    </w:p>
    <w:p>
      <w:pPr>
        <w:spacing w:after="60"/>
        <w:jc w:val="left"/>
      </w:pPr>
      <w:r>
        <w:t>2.10.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земельного участка на срок менее одного года не подлежит государственной регистрации, если федеральный закон не устанавливает исключение. При сроке не менее года стороны регистрируют аренду в установленном порядке.</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Размер арендной платы является существенным условием договора аренды земельного участка. Для публичного участка порядок расчёта и изменения платы определяется обязательными правилами и основанием предоставления участка.</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сохраняет межевые знаки, не ухудшает плодородие и соблюдает категорию земель, вид разрешённого использования и установленные ограничения.</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До подписания выберите правовой режим: частный участок / публичный участок по результатам аукциона / специальный режим комплексного развития территории — __________________. Этот образец не применяется к КРТ или иному инвестиционному режиму без отдельного соглашения и решения уполномоченного органа.</w:t>
      </w:r>
    </w:p>
    <w:p>
      <w:pPr>
        <w:jc w:val="both"/>
      </w:pPr>
      <w:r>
        <w:t>8.2. Основание предоставления, результаты торгов, график освоения, этапы проектирования и строительства, ввод объектов и последствия просрочки указываются в приложениях. Обязательные условия решения, торгов и земельного законодательства имеют приоритет; договор не заменяет градостроительные согласования и разрешения.</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и статьи 46 ЗК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Границы и знаки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Почва/покрытие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Объекты на участке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Подъезды и 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Коммуникации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Загрязнения/недостатки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земельного участка для жилищного строительства</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