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АРЕНДЫ ЧАСТИ НЕЖИЛОГО ПОМЕЩЕНИЯ</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«Арендодатель»,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«Арендатор»,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Арендодатель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Арендатор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использование точно обозначенной части помещения.</w:t>
      </w:r>
    </w:p>
    <w:p>
      <w:pPr>
        <w:spacing w:after="60"/>
        <w:jc w:val="left"/>
      </w:pPr>
      <w:r>
        <w:t>2.2. адрес: ______________________________________________________________</w:t>
      </w:r>
    </w:p>
    <w:p>
      <w:pPr>
        <w:spacing w:after="60"/>
        <w:jc w:val="left"/>
      </w:pPr>
      <w:r>
        <w:t>2.3. кадастровый номер: ______________________; площадь: ________ кв. м</w:t>
      </w:r>
    </w:p>
    <w:p>
      <w:pPr>
        <w:spacing w:after="60"/>
        <w:jc w:val="left"/>
      </w:pPr>
      <w:r>
        <w:t>2.4. этаж/номер на поэтажном плане: ______________________________________</w:t>
      </w:r>
    </w:p>
    <w:p>
      <w:pPr>
        <w:spacing w:after="60"/>
        <w:jc w:val="left"/>
      </w:pPr>
      <w:r>
        <w:t>2.5. назначение и разрешённое использование: ______________________________</w:t>
      </w:r>
    </w:p>
    <w:p>
      <w:pPr>
        <w:jc w:val="both"/>
      </w:pPr>
      <w:r>
        <w:t>2.6.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2.7. Право передающей стороны подтверждается записью ЕГРН № __________ от __________; документ-основание: __________________.</w:t>
      </w:r>
    </w:p>
    <w:p>
      <w:pPr>
        <w:spacing w:after="60"/>
        <w:jc w:val="left"/>
      </w:pPr>
      <w:r>
        <w:t>2.8.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jc w:val="both"/>
      </w:pPr>
      <w:r>
        <w:t>2.9. Арендуемая часть выделена на подписанном сторонами плане (приложение № 1); указаны её площадь, границы, точки доступа, общие зоны и инженерные сети. Документы для регистрации определяются по актуальным сведениям ЕГРН и статье 44 Федерального закона № 218-ФЗ.</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Договор аренды здания или помещения, заключённый на срок не менее года, подлежит государственной регистрации и считается заключённым с момента такой регистрации. Для иных объектов стороны применяют правила о форме и регистрации, установленные законом для соответствующего объекта.</w:t>
      </w:r>
    </w:p>
    <w:p>
      <w:pPr>
        <w:jc w:val="both"/>
      </w:pPr>
      <w:r>
        <w:t>3.5. Сторона, обязанная подать документы: __________________. Расходы несёт: __________________. Срок подачи: ______ рабочих дней.</w:t>
      </w:r>
    </w:p>
    <w:p>
      <w:pPr>
        <w:jc w:val="both"/>
      </w:pPr>
      <w:r>
        <w:t>3.6.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jc w:val="both"/>
      </w:pPr>
      <w:r>
        <w:t>4.8. Для аренды здания/помещения согласованный размер платы является существенным условием; плата за пользование необходимой частью земельного участка учитывается так: __________________.</w:t>
      </w:r>
    </w:p>
    <w:p>
      <w:pPr>
        <w:keepNext/>
        <w:spacing w:before="200" w:after="100"/>
        <w:jc w:val="center"/>
      </w:pPr>
      <w:r>
        <w:rPr>
          <w:rFonts w:ascii="Times New Roman" w:hAnsi="Times New Roman" w:eastAsia="Times New Roman" w:cs="Times New Roman"/>
          <w:b/>
          <w:sz w:val="24"/>
        </w:rPr>
        <w:t>5. Обязанности арендодатель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Арендодатель раскрывает известные скрытые недостатки и права третьих лиц. Подписание акта не лишает арендатор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арендатор</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Пользователь не вправе занимать площадь за пределами схемы. Порядок использования общих проходов, санузлов, погрузочных зон и инженерных сетей указан в приложении.</w:t>
      </w:r>
    </w:p>
    <w:p>
      <w:pPr>
        <w:jc w:val="both"/>
      </w:pPr>
      <w:r>
        <w:t>8.2. Без предварительного письменного согласия арендодателя арендатор не вправе передавать объект или его часть в субаренду, передавать права и обязанности по договору, предоставлять объект в безвозмездное пользование, передавать арендные права в залог или вклад, если применимый закон прямо не устанавливает иной режим. Срок субаренды не превышает срок основного договора; арендатор остаётся ответственным перед арендодателем.</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Арендодатель вправе требовать расторжения договора в судебном порядке по основаниям статьи 619 ГК РФ после письменного предупреждения арендатора и предоставления разумного срока для устранения нарушения, когда это требуется законом. Арендатор вправе требовать расторжения по основаниям статьи 620 ГК РФ.</w:t>
      </w:r>
    </w:p>
    <w:p>
      <w:pPr>
        <w:jc w:val="both"/>
      </w:pPr>
      <w:r>
        <w:t>11.3. Внесудебный односторонний отказ допускается только при наличии основания в законе или в прямо заполненном условии договора: для арендодателя — __________________; для арендатора — __________________. Отказ осуществляется письменным уведомлением не менее чем за ______ календарных дней и влечёт последствия по статье 450.1 ГК РФ.</w:t>
      </w:r>
    </w:p>
    <w:p>
      <w:pPr>
        <w:jc w:val="both"/>
      </w:pPr>
      <w:r>
        <w:t>11.4.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11.5.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арендодатель: ______________________________</w:t>
      </w:r>
    </w:p>
    <w:p>
      <w:pPr>
        <w:spacing w:after="60"/>
        <w:jc w:val="left"/>
      </w:pPr>
      <w:r>
        <w:t>12.2. Адрес/e-mail/телефон арендатор: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Арендодатель</w:t>
            </w:r>
          </w:p>
        </w:tc>
        <w:tc>
          <w:tcPr>
            <w:tcW w:type="dxa" w:w="4876"/>
            <w:tcMar>
              <w:top w:w="100" w:type="dxa"/>
              <w:start w:w="120" w:type="dxa"/>
              <w:bottom w:w="100" w:type="dxa"/>
              <w:end w:w="120" w:type="dxa"/>
            </w:tcMar>
          </w:tcPr>
          <w:p>
            <w:pPr>
              <w:jc w:val="center"/>
            </w:pPr>
            <w:r>
              <w:rPr>
                <w:b/>
                <w:color w:val="000000"/>
              </w:rPr>
              <w:t>Арендатор</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аренды части нежилого помещения</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